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094DF8">
        <w:rPr>
          <w:rFonts w:ascii="Segoe UI" w:hAnsi="Segoe UI" w:cs="Segoe UI"/>
          <w:color w:val="000000" w:themeColor="text1"/>
          <w:sz w:val="32"/>
          <w:szCs w:val="32"/>
        </w:rPr>
        <w:t>Правительство РФ определило случаи, когда ФКП сможет проводить кадастровые работы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Правительство РФ </w:t>
      </w:r>
      <w:hyperlink r:id="rId5" w:history="1">
        <w:r w:rsidRPr="00094DF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утвердило</w:t>
        </w:r>
      </w:hyperlink>
      <w:r w:rsidRPr="00094DF8">
        <w:rPr>
          <w:rFonts w:ascii="Segoe UI" w:hAnsi="Segoe UI" w:cs="Segoe UI"/>
          <w:color w:val="000000" w:themeColor="text1"/>
          <w:sz w:val="24"/>
          <w:szCs w:val="24"/>
        </w:rPr>
        <w:t> постановление, определившее перечень случаев, при которых ФГБУ «Федеральная кадастровая палата Росреестра» (ФКП) вправе выполнять кадастровые работы и осуществлять подготовку документов, необходимых для внесения сведений в ЕГРН.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Постановление разработано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в развитие положений Федерального закона от 30.12.2021 № 449-ФЗ, предусматривающего право ФГБУ «ФКП Росреестра»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приступил в 2022 году.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094DF8" w:rsidRPr="00422D06" w:rsidRDefault="00094DF8" w:rsidP="00094DF8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94DF8" w:rsidRDefault="009D41A3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9D41A3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094DF8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9D41A3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9D41A3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401A04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sectPr w:rsidR="00627047" w:rsidRPr="00094DF8" w:rsidSect="009D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DF8"/>
    <w:rsid w:val="00094DF8"/>
    <w:rsid w:val="00401A04"/>
    <w:rsid w:val="006B07A9"/>
    <w:rsid w:val="009D41A3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://publication.pravo.gov.ru/Document/View/0001202201280004?index=0&amp;rangeSize=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dcterms:created xsi:type="dcterms:W3CDTF">2022-02-21T10:35:00Z</dcterms:created>
  <dcterms:modified xsi:type="dcterms:W3CDTF">2022-02-21T10:35:00Z</dcterms:modified>
</cp:coreProperties>
</file>